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2D" w:rsidRDefault="0006102D">
      <w:pPr>
        <w:rPr>
          <w:rFonts w:ascii="Times New Roman" w:hAnsi="Times New Roman" w:cs="Times New Roman"/>
          <w:sz w:val="24"/>
        </w:rPr>
      </w:pPr>
      <w:r w:rsidRPr="0006102D">
        <w:rPr>
          <w:rFonts w:ascii="Times New Roman" w:hAnsi="Times New Roman" w:cs="Times New Roman"/>
          <w:b/>
          <w:sz w:val="24"/>
        </w:rPr>
        <w:t xml:space="preserve">Historical Thinking Skills – </w:t>
      </w:r>
      <w:proofErr w:type="spellStart"/>
      <w:r w:rsidRPr="0006102D">
        <w:rPr>
          <w:rFonts w:ascii="Times New Roman" w:hAnsi="Times New Roman" w:cs="Times New Roman"/>
          <w:b/>
          <w:sz w:val="24"/>
        </w:rPr>
        <w:t>Periodization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Name: ________________________________</w:t>
      </w:r>
    </w:p>
    <w:p w:rsidR="0006102D" w:rsidRPr="00AC5793" w:rsidRDefault="0006102D">
      <w:pPr>
        <w:rPr>
          <w:rFonts w:ascii="Times New Roman" w:hAnsi="Times New Roman" w:cs="Times New Roman"/>
          <w:b/>
          <w:sz w:val="24"/>
        </w:rPr>
      </w:pPr>
      <w:r w:rsidRPr="00AC5793">
        <w:rPr>
          <w:rFonts w:ascii="Times New Roman" w:hAnsi="Times New Roman" w:cs="Times New Roman"/>
          <w:b/>
          <w:sz w:val="24"/>
        </w:rPr>
        <w:t>1. When discussing the 16</w:t>
      </w:r>
      <w:r w:rsidRPr="00AC5793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AC5793">
        <w:rPr>
          <w:rFonts w:ascii="Times New Roman" w:hAnsi="Times New Roman" w:cs="Times New Roman"/>
          <w:b/>
          <w:sz w:val="24"/>
        </w:rPr>
        <w:t xml:space="preserve"> and 17</w:t>
      </w:r>
      <w:r w:rsidRPr="00AC5793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AC5793">
        <w:rPr>
          <w:rFonts w:ascii="Times New Roman" w:hAnsi="Times New Roman" w:cs="Times New Roman"/>
          <w:b/>
          <w:sz w:val="24"/>
        </w:rPr>
        <w:t xml:space="preserve"> centuries</w:t>
      </w:r>
      <w:r w:rsidR="001E75BF" w:rsidRPr="00AC5793">
        <w:rPr>
          <w:rFonts w:ascii="Times New Roman" w:hAnsi="Times New Roman" w:cs="Times New Roman"/>
          <w:b/>
          <w:sz w:val="24"/>
        </w:rPr>
        <w:t xml:space="preserve"> as “periods” in history</w:t>
      </w:r>
      <w:r w:rsidRPr="00AC5793">
        <w:rPr>
          <w:rFonts w:ascii="Times New Roman" w:hAnsi="Times New Roman" w:cs="Times New Roman"/>
          <w:b/>
          <w:sz w:val="24"/>
        </w:rPr>
        <w:t>, what are specific dates or years chosen to begin the period, and what are dates or years that qualify as milestones or turning points during the period?</w:t>
      </w:r>
    </w:p>
    <w:p w:rsidR="0006102D" w:rsidRPr="00AC5793" w:rsidRDefault="0006102D">
      <w:pPr>
        <w:rPr>
          <w:rFonts w:ascii="Times New Roman" w:hAnsi="Times New Roman" w:cs="Times New Roman"/>
          <w:b/>
          <w:sz w:val="24"/>
        </w:rPr>
      </w:pPr>
      <w:r w:rsidRPr="00AC5793">
        <w:rPr>
          <w:rFonts w:ascii="Times New Roman" w:hAnsi="Times New Roman" w:cs="Times New Roman"/>
          <w:b/>
          <w:sz w:val="24"/>
        </w:rPr>
        <w:t>List all and identify the significance: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6102D" w:rsidTr="0006102D">
        <w:tc>
          <w:tcPr>
            <w:tcW w:w="11016" w:type="dxa"/>
          </w:tcPr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  <w:p w:rsidR="0006102D" w:rsidRDefault="00061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102D" w:rsidRDefault="0006102D">
      <w:pPr>
        <w:rPr>
          <w:rFonts w:ascii="Times New Roman" w:hAnsi="Times New Roman" w:cs="Times New Roman"/>
          <w:sz w:val="24"/>
        </w:rPr>
      </w:pPr>
    </w:p>
    <w:p w:rsidR="0006102D" w:rsidRPr="00AC5793" w:rsidRDefault="0006102D">
      <w:pPr>
        <w:rPr>
          <w:rFonts w:ascii="Times New Roman" w:hAnsi="Times New Roman" w:cs="Times New Roman"/>
          <w:b/>
          <w:sz w:val="24"/>
        </w:rPr>
      </w:pPr>
      <w:r w:rsidRPr="00AC5793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AC5793">
        <w:rPr>
          <w:rFonts w:ascii="Times New Roman" w:hAnsi="Times New Roman" w:cs="Times New Roman"/>
          <w:b/>
          <w:sz w:val="24"/>
        </w:rPr>
        <w:t>In</w:t>
      </w:r>
      <w:proofErr w:type="gramEnd"/>
      <w:r w:rsidRPr="00AC5793">
        <w:rPr>
          <w:rFonts w:ascii="Times New Roman" w:hAnsi="Times New Roman" w:cs="Times New Roman"/>
          <w:b/>
          <w:sz w:val="24"/>
        </w:rPr>
        <w:t xml:space="preserve"> the space below, </w:t>
      </w:r>
      <w:r w:rsidRPr="00AC5793">
        <w:rPr>
          <w:rFonts w:ascii="Times New Roman" w:hAnsi="Times New Roman" w:cs="Times New Roman"/>
          <w:b/>
          <w:i/>
          <w:sz w:val="24"/>
        </w:rPr>
        <w:t>list the defining characteristics of the time period</w:t>
      </w:r>
      <w:r w:rsidRPr="00AC5793">
        <w:rPr>
          <w:rFonts w:ascii="Times New Roman" w:hAnsi="Times New Roman" w:cs="Times New Roman"/>
          <w:b/>
          <w:sz w:val="24"/>
        </w:rPr>
        <w:t>, the e</w:t>
      </w:r>
      <w:r w:rsidRPr="00AC5793">
        <w:rPr>
          <w:rFonts w:ascii="Times New Roman" w:hAnsi="Times New Roman" w:cs="Times New Roman"/>
          <w:b/>
          <w:i/>
          <w:sz w:val="24"/>
        </w:rPr>
        <w:t xml:space="preserve">vents or processes that </w:t>
      </w:r>
      <w:r w:rsidR="00462673" w:rsidRPr="00AC5793">
        <w:rPr>
          <w:rFonts w:ascii="Times New Roman" w:hAnsi="Times New Roman" w:cs="Times New Roman"/>
          <w:b/>
          <w:i/>
          <w:sz w:val="24"/>
        </w:rPr>
        <w:t>fall into those categories</w:t>
      </w:r>
      <w:r w:rsidR="00462673" w:rsidRPr="00AC5793">
        <w:rPr>
          <w:rFonts w:ascii="Times New Roman" w:hAnsi="Times New Roman" w:cs="Times New Roman"/>
          <w:b/>
          <w:sz w:val="24"/>
        </w:rPr>
        <w:t xml:space="preserve">, and </w:t>
      </w:r>
      <w:r w:rsidR="00462673" w:rsidRPr="00AC5793">
        <w:rPr>
          <w:rFonts w:ascii="Times New Roman" w:hAnsi="Times New Roman" w:cs="Times New Roman"/>
          <w:b/>
          <w:i/>
          <w:sz w:val="24"/>
        </w:rPr>
        <w:t>the explanation for those events or processes</w:t>
      </w:r>
      <w:r w:rsidR="00462673" w:rsidRPr="00AC5793"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62673" w:rsidTr="00462673">
        <w:tc>
          <w:tcPr>
            <w:tcW w:w="3672" w:type="dxa"/>
          </w:tcPr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Characterization of Time Period</w:t>
            </w:r>
          </w:p>
          <w:p w:rsidR="00462673" w:rsidRPr="00462673" w:rsidRDefault="0046267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62673">
              <w:rPr>
                <w:rFonts w:ascii="Times New Roman" w:hAnsi="Times New Roman" w:cs="Times New Roman"/>
                <w:i/>
                <w:sz w:val="24"/>
              </w:rPr>
              <w:t>Supporting</w:t>
            </w:r>
          </w:p>
        </w:tc>
        <w:tc>
          <w:tcPr>
            <w:tcW w:w="3672" w:type="dxa"/>
          </w:tcPr>
          <w:p w:rsidR="00462673" w:rsidRPr="00462673" w:rsidRDefault="0046267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62673">
              <w:rPr>
                <w:rFonts w:ascii="Times New Roman" w:hAnsi="Times New Roman" w:cs="Times New Roman"/>
                <w:i/>
                <w:sz w:val="24"/>
              </w:rPr>
              <w:t>Events / Processes</w:t>
            </w:r>
          </w:p>
        </w:tc>
        <w:tc>
          <w:tcPr>
            <w:tcW w:w="3672" w:type="dxa"/>
          </w:tcPr>
          <w:p w:rsidR="00462673" w:rsidRPr="00462673" w:rsidRDefault="0046267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62673">
              <w:rPr>
                <w:rFonts w:ascii="Times New Roman" w:hAnsi="Times New Roman" w:cs="Times New Roman"/>
                <w:i/>
                <w:sz w:val="24"/>
              </w:rPr>
              <w:t>Explanation</w:t>
            </w:r>
          </w:p>
        </w:tc>
      </w:tr>
      <w:tr w:rsidR="00462673" w:rsidTr="00462673">
        <w:tc>
          <w:tcPr>
            <w:tcW w:w="3672" w:type="dxa"/>
          </w:tcPr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  <w:p w:rsidR="007C3EBF" w:rsidRDefault="007C3E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462673" w:rsidRDefault="00462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2673" w:rsidRPr="00AC5793" w:rsidRDefault="00E3603F">
      <w:pPr>
        <w:rPr>
          <w:rFonts w:ascii="Times New Roman" w:hAnsi="Times New Roman" w:cs="Times New Roman"/>
          <w:b/>
          <w:sz w:val="24"/>
        </w:rPr>
      </w:pPr>
      <w:r w:rsidRPr="00AC5793">
        <w:rPr>
          <w:rFonts w:ascii="Times New Roman" w:hAnsi="Times New Roman" w:cs="Times New Roman"/>
          <w:b/>
          <w:sz w:val="24"/>
        </w:rPr>
        <w:lastRenderedPageBreak/>
        <w:t xml:space="preserve">3. </w:t>
      </w:r>
      <w:proofErr w:type="gramStart"/>
      <w:r w:rsidRPr="00AC5793">
        <w:rPr>
          <w:rFonts w:ascii="Times New Roman" w:hAnsi="Times New Roman" w:cs="Times New Roman"/>
          <w:b/>
          <w:sz w:val="24"/>
        </w:rPr>
        <w:t>In</w:t>
      </w:r>
      <w:proofErr w:type="gramEnd"/>
      <w:r w:rsidRPr="00AC5793">
        <w:rPr>
          <w:rFonts w:ascii="Times New Roman" w:hAnsi="Times New Roman" w:cs="Times New Roman"/>
          <w:b/>
          <w:sz w:val="24"/>
        </w:rPr>
        <w:t xml:space="preserve"> the space below, list the characteristics of the time period </w:t>
      </w:r>
      <w:r w:rsidRPr="00AC5793">
        <w:rPr>
          <w:rFonts w:ascii="Times New Roman" w:hAnsi="Times New Roman" w:cs="Times New Roman"/>
          <w:b/>
          <w:i/>
          <w:sz w:val="24"/>
        </w:rPr>
        <w:t>that undermine the defining characteristics</w:t>
      </w:r>
      <w:r w:rsidRPr="00AC5793">
        <w:rPr>
          <w:rFonts w:ascii="Times New Roman" w:hAnsi="Times New Roman" w:cs="Times New Roman"/>
          <w:b/>
          <w:sz w:val="24"/>
        </w:rPr>
        <w:t xml:space="preserve">, the </w:t>
      </w:r>
      <w:r w:rsidRPr="00AC5793">
        <w:rPr>
          <w:rFonts w:ascii="Times New Roman" w:hAnsi="Times New Roman" w:cs="Times New Roman"/>
          <w:b/>
          <w:i/>
          <w:sz w:val="24"/>
        </w:rPr>
        <w:t>events or processes that fall into those categories</w:t>
      </w:r>
      <w:r w:rsidRPr="00AC5793">
        <w:rPr>
          <w:rFonts w:ascii="Times New Roman" w:hAnsi="Times New Roman" w:cs="Times New Roman"/>
          <w:b/>
          <w:sz w:val="24"/>
        </w:rPr>
        <w:t xml:space="preserve">, and </w:t>
      </w:r>
      <w:r w:rsidRPr="00AC5793">
        <w:rPr>
          <w:rFonts w:ascii="Times New Roman" w:hAnsi="Times New Roman" w:cs="Times New Roman"/>
          <w:b/>
          <w:i/>
          <w:sz w:val="24"/>
        </w:rPr>
        <w:t>the explanation for those events or processes</w:t>
      </w:r>
      <w:r w:rsidRPr="00AC5793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3603F" w:rsidTr="001E75BF">
        <w:tc>
          <w:tcPr>
            <w:tcW w:w="3672" w:type="dxa"/>
          </w:tcPr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Characterization of Time Period</w:t>
            </w:r>
          </w:p>
          <w:p w:rsidR="00E3603F" w:rsidRPr="00462673" w:rsidRDefault="00E3603F" w:rsidP="001E75B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Undermining</w:t>
            </w:r>
          </w:p>
        </w:tc>
        <w:tc>
          <w:tcPr>
            <w:tcW w:w="3672" w:type="dxa"/>
          </w:tcPr>
          <w:p w:rsidR="00E3603F" w:rsidRPr="00462673" w:rsidRDefault="00E3603F" w:rsidP="001E75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62673">
              <w:rPr>
                <w:rFonts w:ascii="Times New Roman" w:hAnsi="Times New Roman" w:cs="Times New Roman"/>
                <w:i/>
                <w:sz w:val="24"/>
              </w:rPr>
              <w:t>Events / Processes</w:t>
            </w:r>
          </w:p>
        </w:tc>
        <w:tc>
          <w:tcPr>
            <w:tcW w:w="3672" w:type="dxa"/>
          </w:tcPr>
          <w:p w:rsidR="00E3603F" w:rsidRPr="00462673" w:rsidRDefault="00E3603F" w:rsidP="001E75B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62673">
              <w:rPr>
                <w:rFonts w:ascii="Times New Roman" w:hAnsi="Times New Roman" w:cs="Times New Roman"/>
                <w:i/>
                <w:sz w:val="24"/>
              </w:rPr>
              <w:t>Explanation</w:t>
            </w:r>
          </w:p>
        </w:tc>
      </w:tr>
      <w:tr w:rsidR="00E3603F" w:rsidTr="001E75BF">
        <w:tc>
          <w:tcPr>
            <w:tcW w:w="3672" w:type="dxa"/>
          </w:tcPr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E3603F" w:rsidRDefault="00E3603F" w:rsidP="001E75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603F" w:rsidRPr="0006102D" w:rsidRDefault="00E3603F">
      <w:pPr>
        <w:rPr>
          <w:rFonts w:ascii="Times New Roman" w:hAnsi="Times New Roman" w:cs="Times New Roman"/>
          <w:sz w:val="24"/>
        </w:rPr>
      </w:pPr>
    </w:p>
    <w:sectPr w:rsidR="00E3603F" w:rsidRPr="0006102D" w:rsidSect="00061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102D"/>
    <w:rsid w:val="00043011"/>
    <w:rsid w:val="0006102D"/>
    <w:rsid w:val="001E75BF"/>
    <w:rsid w:val="00462673"/>
    <w:rsid w:val="007C3EBF"/>
    <w:rsid w:val="007D7559"/>
    <w:rsid w:val="00AC5793"/>
    <w:rsid w:val="00E3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5</cp:revision>
  <dcterms:created xsi:type="dcterms:W3CDTF">2015-10-08T11:59:00Z</dcterms:created>
  <dcterms:modified xsi:type="dcterms:W3CDTF">2015-10-08T14:28:00Z</dcterms:modified>
</cp:coreProperties>
</file>